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56" w:rsidRDefault="00897856" w:rsidP="00897856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VIDA SALUDABLE</w:t>
      </w:r>
    </w:p>
    <w:p w:rsidR="00897856" w:rsidRDefault="00897856" w:rsidP="00897856">
      <w:pPr>
        <w:jc w:val="center"/>
        <w:rPr>
          <w:rFonts w:ascii="Arial" w:hAnsi="Arial" w:cs="Arial"/>
          <w:b/>
          <w:lang w:val="es-ES"/>
        </w:rPr>
      </w:pPr>
      <w:r w:rsidRPr="00215BBF">
        <w:rPr>
          <w:rFonts w:ascii="Arial" w:hAnsi="Arial" w:cs="Arial"/>
          <w:b/>
          <w:lang w:val="es-ES"/>
        </w:rPr>
        <w:t>CONSUMO Y SALUD</w:t>
      </w:r>
    </w:p>
    <w:p w:rsidR="005E33E5" w:rsidRDefault="005E33E5" w:rsidP="005E33E5">
      <w:pPr>
        <w:jc w:val="both"/>
        <w:rPr>
          <w:rFonts w:ascii="Arial" w:hAnsi="Arial" w:cs="Arial"/>
          <w:b/>
          <w:bCs/>
          <w:color w:val="000000"/>
        </w:rPr>
      </w:pPr>
    </w:p>
    <w:p w:rsidR="00B16126" w:rsidRPr="00215BBF" w:rsidRDefault="00B16126" w:rsidP="00B16126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TÍTULO: ¿Qué quiero ser de grande?</w:t>
      </w:r>
    </w:p>
    <w:p w:rsidR="00B16126" w:rsidRPr="00215BBF" w:rsidRDefault="00B16126" w:rsidP="00B16126">
      <w:pPr>
        <w:jc w:val="both"/>
        <w:rPr>
          <w:rFonts w:ascii="Arial" w:hAnsi="Arial" w:cs="Arial"/>
          <w:color w:val="000000"/>
        </w:rPr>
      </w:pPr>
    </w:p>
    <w:p w:rsidR="00B16126" w:rsidRPr="00215BBF" w:rsidRDefault="00B16126" w:rsidP="00B16126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DIMENSIÓN: VIDA SALUDABLE </w:t>
      </w:r>
    </w:p>
    <w:p w:rsidR="00B16126" w:rsidRPr="00215BBF" w:rsidRDefault="00B16126" w:rsidP="00B16126">
      <w:pPr>
        <w:jc w:val="both"/>
        <w:rPr>
          <w:rFonts w:ascii="Arial" w:hAnsi="Arial" w:cs="Arial"/>
          <w:color w:val="000000"/>
        </w:rPr>
      </w:pPr>
    </w:p>
    <w:p w:rsidR="00B16126" w:rsidRPr="00215BBF" w:rsidRDefault="00B16126" w:rsidP="00B16126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LÍNEA DE ACCIÓN: PREVENCIÓN </w:t>
      </w:r>
    </w:p>
    <w:p w:rsidR="00B16126" w:rsidRPr="00215BBF" w:rsidRDefault="00B16126" w:rsidP="00B16126">
      <w:pPr>
        <w:jc w:val="both"/>
        <w:rPr>
          <w:rFonts w:ascii="Arial" w:hAnsi="Arial" w:cs="Arial"/>
          <w:b/>
          <w:bCs/>
          <w:color w:val="000000"/>
        </w:rPr>
      </w:pPr>
    </w:p>
    <w:p w:rsidR="00B16126" w:rsidRPr="00215BBF" w:rsidRDefault="00B16126" w:rsidP="00B16126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PLANO INDIVIDUAL</w:t>
      </w:r>
    </w:p>
    <w:p w:rsidR="00B16126" w:rsidRPr="00215BBF" w:rsidRDefault="00B16126" w:rsidP="00B16126">
      <w:pPr>
        <w:jc w:val="both"/>
        <w:rPr>
          <w:rFonts w:ascii="Arial" w:hAnsi="Arial" w:cs="Arial"/>
          <w:b/>
          <w:bCs/>
          <w:color w:val="000000"/>
        </w:rPr>
      </w:pPr>
    </w:p>
    <w:p w:rsidR="00B16126" w:rsidRPr="00215BBF" w:rsidRDefault="00B16126" w:rsidP="00B16126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Ubicación: </w:t>
      </w:r>
      <w:r w:rsidRPr="00215BBF">
        <w:rPr>
          <w:rFonts w:ascii="Arial" w:hAnsi="Arial" w:cs="Arial"/>
          <w:color w:val="000000"/>
        </w:rPr>
        <w:t xml:space="preserve">extracurricular </w:t>
      </w:r>
    </w:p>
    <w:p w:rsidR="00B16126" w:rsidRPr="00215BBF" w:rsidRDefault="00B16126" w:rsidP="00B16126">
      <w:pPr>
        <w:jc w:val="both"/>
        <w:rPr>
          <w:rFonts w:ascii="Arial" w:hAnsi="Arial" w:cs="Arial"/>
          <w:b/>
          <w:bCs/>
          <w:color w:val="000000"/>
        </w:rPr>
      </w:pPr>
    </w:p>
    <w:p w:rsidR="00B16126" w:rsidRPr="00215BBF" w:rsidRDefault="00B16126" w:rsidP="00B16126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A quién va dirigido:</w:t>
      </w:r>
      <w:r w:rsidRPr="00215BBF">
        <w:rPr>
          <w:rFonts w:ascii="Arial" w:hAnsi="Arial" w:cs="Arial"/>
          <w:color w:val="000000"/>
        </w:rPr>
        <w:t xml:space="preserve"> estudiantes, profesores</w:t>
      </w:r>
    </w:p>
    <w:p w:rsidR="00B16126" w:rsidRPr="00215BBF" w:rsidRDefault="00B16126" w:rsidP="00B16126">
      <w:pPr>
        <w:jc w:val="both"/>
        <w:rPr>
          <w:rFonts w:ascii="Arial" w:hAnsi="Arial" w:cs="Arial"/>
          <w:b/>
          <w:bCs/>
          <w:color w:val="000000"/>
        </w:rPr>
      </w:pPr>
    </w:p>
    <w:p w:rsidR="00B16126" w:rsidRPr="00215BBF" w:rsidRDefault="00B16126" w:rsidP="00B16126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Duración aproximada:</w:t>
      </w:r>
      <w:r w:rsidRPr="00215BBF">
        <w:rPr>
          <w:rFonts w:ascii="Arial" w:hAnsi="Arial" w:cs="Arial"/>
          <w:color w:val="000000"/>
        </w:rPr>
        <w:t xml:space="preserve"> 45 min.</w:t>
      </w:r>
    </w:p>
    <w:p w:rsidR="00B16126" w:rsidRPr="00215BBF" w:rsidRDefault="00B16126" w:rsidP="00B16126">
      <w:pPr>
        <w:jc w:val="both"/>
        <w:rPr>
          <w:rFonts w:ascii="Arial" w:hAnsi="Arial" w:cs="Arial"/>
          <w:b/>
          <w:bCs/>
          <w:color w:val="000000"/>
        </w:rPr>
      </w:pPr>
    </w:p>
    <w:p w:rsidR="00B16126" w:rsidRPr="00215BBF" w:rsidRDefault="00B16126" w:rsidP="00B16126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Propósito: </w:t>
      </w:r>
      <w:bookmarkStart w:id="0" w:name="_GoBack"/>
      <w:r w:rsidRPr="00215BBF">
        <w:rPr>
          <w:rFonts w:ascii="Arial" w:hAnsi="Arial" w:cs="Arial"/>
          <w:color w:val="000000"/>
        </w:rPr>
        <w:t>Cómo hago para llegar bien a los 50 años. Dónde me informo sobre acciones de prevención. Cuándo es oportuno empezar a hacer ejercicio. Por qué insisten todos que me cuide</w:t>
      </w:r>
      <w:bookmarkEnd w:id="0"/>
      <w:r w:rsidRPr="00215BBF">
        <w:rPr>
          <w:rFonts w:ascii="Arial" w:hAnsi="Arial" w:cs="Arial"/>
          <w:color w:val="000000"/>
        </w:rPr>
        <w:t xml:space="preserve">. </w:t>
      </w:r>
    </w:p>
    <w:p w:rsidR="00B16126" w:rsidRPr="00215BBF" w:rsidRDefault="00B16126" w:rsidP="00B16126">
      <w:pPr>
        <w:jc w:val="both"/>
        <w:rPr>
          <w:rFonts w:ascii="Arial" w:hAnsi="Arial" w:cs="Arial"/>
        </w:rPr>
      </w:pPr>
    </w:p>
    <w:p w:rsidR="00B16126" w:rsidRPr="00215BBF" w:rsidRDefault="00B16126" w:rsidP="00B16126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Preparación de la actividad:</w:t>
      </w:r>
      <w:r w:rsidRPr="00215BBF">
        <w:rPr>
          <w:rFonts w:ascii="Arial" w:hAnsi="Arial" w:cs="Arial"/>
        </w:rPr>
        <w:t xml:space="preserve"> El profesor a cargo abordará los siguientes temas: salud sexual, salud laboral, orientación vocacional, nutrición y vida saludable, oportunidades de trabajo, por lo que se le solicita hacer una revisión general de los temas.</w:t>
      </w:r>
    </w:p>
    <w:p w:rsidR="00B16126" w:rsidRPr="00215BBF" w:rsidRDefault="00B16126" w:rsidP="00B16126">
      <w:pPr>
        <w:jc w:val="both"/>
        <w:rPr>
          <w:rFonts w:ascii="Arial" w:hAnsi="Arial" w:cs="Arial"/>
          <w:b/>
        </w:rPr>
      </w:pPr>
    </w:p>
    <w:p w:rsidR="00B16126" w:rsidRPr="00215BBF" w:rsidRDefault="00B16126" w:rsidP="00B16126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Mecánica de aplicación:</w:t>
      </w:r>
      <w:r w:rsidRPr="00215BBF">
        <w:rPr>
          <w:rFonts w:ascii="Arial" w:hAnsi="Arial" w:cs="Arial"/>
        </w:rPr>
        <w:t xml:space="preserve"> 1. Por grupos y principalmente los que van de salida de la preparatoria, los jóvenes platicarán y comentarán dudas y sus perspectivas de vida,  en relación a estudios universitarios, calidad de vida, hábitos de vida y alimenticios, vida sexual, cuidados a la salud, y oportunidades de trabajo. 2. Se recomienda que el docente supervise, y apoye contando sus experiencias como persona y profesionista. 3. Cada alumno realizará un cuento o ensayo en donde de manera anónima cuente y desarrolle su perspectiva de vida y metas a lograr.</w:t>
      </w:r>
    </w:p>
    <w:p w:rsidR="00B16126" w:rsidRPr="00215BBF" w:rsidRDefault="00B16126" w:rsidP="00B16126">
      <w:pPr>
        <w:jc w:val="both"/>
        <w:rPr>
          <w:rFonts w:ascii="Arial" w:hAnsi="Arial" w:cs="Arial"/>
          <w:b/>
        </w:rPr>
      </w:pPr>
    </w:p>
    <w:p w:rsidR="00B16126" w:rsidRPr="00215BBF" w:rsidRDefault="00B16126" w:rsidP="00B16126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 xml:space="preserve">Sustento técnico: </w:t>
      </w:r>
      <w:smartTag w:uri="urn:schemas-microsoft-com:office:smarttags" w:element="PersonName">
        <w:smartTagPr>
          <w:attr w:name="ProductID" w:val="La Educaci￳n"/>
        </w:smartTagPr>
        <w:r w:rsidRPr="00215BBF">
          <w:rPr>
            <w:rFonts w:ascii="Arial" w:hAnsi="Arial" w:cs="Arial"/>
          </w:rPr>
          <w:t>La Educación</w:t>
        </w:r>
      </w:smartTag>
      <w:r w:rsidRPr="00215BBF">
        <w:rPr>
          <w:rFonts w:ascii="Arial" w:hAnsi="Arial" w:cs="Arial"/>
        </w:rPr>
        <w:t xml:space="preserve"> para la salud se define a los procesos permanentes de enseñanza y aprendizaje que permiten, mediante el intercambio y análisis de la información, desarrollar habilidades y cambiar actitudes, con el propósito de inducir comportamientos para cuidar la salud, individual, familiar y colectiva, buscando la participación social que es el proceso que permite involucrar a la población, a las autoridades locales, a las instituciones públicas y a los sectores social y privado en la planeación, programación, ejecución y evaluación de los programas y acciones de salud, con el propósito de lograr un mayor impacto y fortalecer al Sistema Nacional de Salud, fomentando una mejor calidad de vida individual y colectiva. La promoción de la salud es el proceso que permite fortalecer los conocimientos, aptitudes y actitudes de las personas para participar responsablemente en el cuidado de su salud y para optar por estilos de vida saludables, facilitando el logro y conservación de un adecuado estado de salud individual, familiar y colectivo mediante actividades de participación social, comunicación educativa y educación para la salud.</w:t>
      </w:r>
    </w:p>
    <w:p w:rsidR="00B16126" w:rsidRPr="00215BBF" w:rsidRDefault="00B16126" w:rsidP="00B16126">
      <w:pPr>
        <w:pStyle w:val="NormalWeb"/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 xml:space="preserve">Se define como </w:t>
      </w:r>
      <w:r w:rsidRPr="00215BBF">
        <w:rPr>
          <w:rFonts w:ascii="Arial" w:hAnsi="Arial" w:cs="Arial"/>
          <w:bCs/>
        </w:rPr>
        <w:t>accidente</w:t>
      </w:r>
      <w:r w:rsidRPr="00215BBF">
        <w:rPr>
          <w:rFonts w:ascii="Arial" w:hAnsi="Arial" w:cs="Arial"/>
        </w:rPr>
        <w:t xml:space="preserve"> cualquier suceso que es provocado por una acción violenta y repentina ocasionada por un agente externo involuntario, da lugar a una lesión </w:t>
      </w:r>
      <w:r w:rsidRPr="00215BBF">
        <w:rPr>
          <w:rFonts w:ascii="Arial" w:hAnsi="Arial" w:cs="Arial"/>
        </w:rPr>
        <w:lastRenderedPageBreak/>
        <w:t>corporal. La amplitud de los términos de esta definición obliga a tener presente que los diferentes tipos de accidentes se hallan condicionados por múltiples fenómenos de carácter imprevisible e incontrolable.</w:t>
      </w:r>
    </w:p>
    <w:p w:rsidR="00B16126" w:rsidRPr="00215BBF" w:rsidRDefault="00B16126" w:rsidP="00B16126">
      <w:pPr>
        <w:pStyle w:val="NormalWeb"/>
        <w:jc w:val="both"/>
        <w:rPr>
          <w:rFonts w:ascii="Arial" w:hAnsi="Arial" w:cs="Arial"/>
        </w:rPr>
      </w:pPr>
      <w:r w:rsidRPr="00215BBF">
        <w:rPr>
          <w:rFonts w:ascii="Arial" w:hAnsi="Arial" w:cs="Arial"/>
        </w:rPr>
        <w:t xml:space="preserve">Un </w:t>
      </w:r>
      <w:r w:rsidRPr="00215BBF">
        <w:rPr>
          <w:rFonts w:ascii="Arial" w:hAnsi="Arial" w:cs="Arial"/>
          <w:bCs/>
        </w:rPr>
        <w:t>accidente laboral</w:t>
      </w:r>
      <w:r w:rsidRPr="00215BBF">
        <w:rPr>
          <w:rFonts w:ascii="Arial" w:hAnsi="Arial" w:cs="Arial"/>
        </w:rPr>
        <w:t xml:space="preserve"> es el que sucede al trabajador durante su jornada laboral o bien en el trayecto al trabajo o desde el trabajo a su casa. En este último caso el accidente recibe el nombre de </w:t>
      </w:r>
      <w:r w:rsidRPr="00215BBF">
        <w:rPr>
          <w:rFonts w:ascii="Arial" w:hAnsi="Arial" w:cs="Arial"/>
          <w:i/>
          <w:iCs/>
        </w:rPr>
        <w:t xml:space="preserve">in </w:t>
      </w:r>
      <w:proofErr w:type="spellStart"/>
      <w:r w:rsidRPr="00215BBF">
        <w:rPr>
          <w:rFonts w:ascii="Arial" w:hAnsi="Arial" w:cs="Arial"/>
          <w:i/>
          <w:iCs/>
        </w:rPr>
        <w:t>itinere</w:t>
      </w:r>
      <w:proofErr w:type="spellEnd"/>
      <w:r w:rsidRPr="00215BBF">
        <w:rPr>
          <w:rFonts w:ascii="Arial" w:hAnsi="Arial" w:cs="Arial"/>
        </w:rPr>
        <w:t>.</w:t>
      </w:r>
    </w:p>
    <w:p w:rsidR="00B16126" w:rsidRPr="00215BBF" w:rsidRDefault="00B16126" w:rsidP="00B16126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Seguimiento: </w:t>
      </w:r>
      <w:r w:rsidRPr="00215BBF">
        <w:rPr>
          <w:rFonts w:ascii="Arial" w:hAnsi="Arial" w:cs="Arial"/>
          <w:color w:val="000000"/>
        </w:rPr>
        <w:t>Está actividad se deberá realizar 1 vez en cada semestre.</w:t>
      </w:r>
    </w:p>
    <w:p w:rsidR="0099003B" w:rsidRPr="005E33E5" w:rsidRDefault="0099003B" w:rsidP="00B16126">
      <w:pPr>
        <w:jc w:val="both"/>
        <w:rPr>
          <w:rFonts w:ascii="Arial" w:hAnsi="Arial" w:cs="Arial"/>
          <w:b/>
          <w:bCs/>
          <w:color w:val="000000"/>
        </w:rPr>
      </w:pPr>
    </w:p>
    <w:sectPr w:rsidR="0099003B" w:rsidRPr="005E33E5" w:rsidSect="004B0D6E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53536"/>
    <w:multiLevelType w:val="multilevel"/>
    <w:tmpl w:val="10088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963B89"/>
    <w:multiLevelType w:val="multilevel"/>
    <w:tmpl w:val="7B481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D6E"/>
    <w:rsid w:val="000379B6"/>
    <w:rsid w:val="000E2B69"/>
    <w:rsid w:val="001A0B52"/>
    <w:rsid w:val="00271AD7"/>
    <w:rsid w:val="002C7241"/>
    <w:rsid w:val="002D14B1"/>
    <w:rsid w:val="004B0D6E"/>
    <w:rsid w:val="00556363"/>
    <w:rsid w:val="00585E8C"/>
    <w:rsid w:val="005A0B46"/>
    <w:rsid w:val="005E33E5"/>
    <w:rsid w:val="00803715"/>
    <w:rsid w:val="00897856"/>
    <w:rsid w:val="009214E7"/>
    <w:rsid w:val="0099003B"/>
    <w:rsid w:val="009D20D5"/>
    <w:rsid w:val="009D782A"/>
    <w:rsid w:val="00A26522"/>
    <w:rsid w:val="00B16126"/>
    <w:rsid w:val="00B75B82"/>
    <w:rsid w:val="00BE0F56"/>
    <w:rsid w:val="00D31B6E"/>
    <w:rsid w:val="00F9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rsid w:val="00585E8C"/>
    <w:pPr>
      <w:spacing w:before="100" w:beforeAutospacing="1" w:after="100" w:afterAutospacing="1"/>
    </w:pPr>
    <w:rPr>
      <w:lang w:val="es-ES"/>
    </w:rPr>
  </w:style>
  <w:style w:type="character" w:styleId="Hipervnculo">
    <w:name w:val="Hyperlink"/>
    <w:basedOn w:val="Fuentedeprrafopredeter"/>
    <w:rsid w:val="00585E8C"/>
    <w:rPr>
      <w:strike w:val="0"/>
      <w:dstrike w:val="0"/>
      <w:color w:val="0000FF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C72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241"/>
    <w:rPr>
      <w:rFonts w:ascii="Tahoma" w:eastAsia="Times New Roman" w:hAnsi="Tahoma" w:cs="Tahoma"/>
      <w:sz w:val="16"/>
      <w:szCs w:val="16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rsid w:val="00585E8C"/>
    <w:pPr>
      <w:spacing w:before="100" w:beforeAutospacing="1" w:after="100" w:afterAutospacing="1"/>
    </w:pPr>
    <w:rPr>
      <w:lang w:val="es-ES"/>
    </w:rPr>
  </w:style>
  <w:style w:type="character" w:styleId="Hipervnculo">
    <w:name w:val="Hyperlink"/>
    <w:basedOn w:val="Fuentedeprrafopredeter"/>
    <w:rsid w:val="00585E8C"/>
    <w:rPr>
      <w:strike w:val="0"/>
      <w:dstrike w:val="0"/>
      <w:color w:val="0000FF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C72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241"/>
    <w:rPr>
      <w:rFonts w:ascii="Tahoma" w:eastAsia="Times New Roman" w:hAnsi="Tahoma" w:cs="Tahoma"/>
      <w:sz w:val="16"/>
      <w:szCs w:val="16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6E539-FB57-4079-89E5-E9CAC6D27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2010-06-30T19:29:00Z</dcterms:created>
  <dcterms:modified xsi:type="dcterms:W3CDTF">2010-06-30T19:29:00Z</dcterms:modified>
</cp:coreProperties>
</file>